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Rule="auto"/>
        <w:contextualSpacing w:val="0"/>
        <w:jc w:val="center"/>
        <w:rPr>
          <w:rFonts w:ascii="Arial" w:cs="Arial" w:eastAsia="Arial" w:hAnsi="Arial"/>
          <w:sz w:val="24"/>
          <w:szCs w:val="24"/>
          <w:u w:val="single"/>
          <w:vertAlign w:val="baseline"/>
        </w:rPr>
      </w:pPr>
      <w:r w:rsidDel="00000000" w:rsidR="00000000" w:rsidRPr="00000000">
        <w:rPr>
          <w:rFonts w:ascii="Arial" w:cs="Arial" w:eastAsia="Arial" w:hAnsi="Arial"/>
          <w:sz w:val="24"/>
          <w:szCs w:val="24"/>
          <w:u w:val="single"/>
          <w:vertAlign w:val="baseline"/>
          <w:rtl w:val="0"/>
        </w:rPr>
        <w:t xml:space="preserve">JUNTA ELECTORAL – PARTIDO SOCIALISTA</w:t>
      </w:r>
    </w:p>
    <w:p w:rsidR="00000000" w:rsidDel="00000000" w:rsidP="00000000" w:rsidRDefault="00000000" w:rsidRPr="00000000" w14:paraId="00000001">
      <w:pPr>
        <w:spacing w:after="0" w:lineRule="auto"/>
        <w:contextualSpacing w:val="0"/>
        <w:jc w:val="center"/>
        <w:rPr>
          <w:rFonts w:ascii="Arial" w:cs="Arial" w:eastAsia="Arial" w:hAnsi="Arial"/>
          <w:sz w:val="24"/>
          <w:szCs w:val="24"/>
          <w:u w:val="single"/>
          <w:vertAlign w:val="baseline"/>
        </w:rPr>
      </w:pPr>
      <w:r w:rsidDel="00000000" w:rsidR="00000000" w:rsidRPr="00000000">
        <w:rPr>
          <w:rFonts w:ascii="Arial" w:cs="Arial" w:eastAsia="Arial" w:hAnsi="Arial"/>
          <w:sz w:val="24"/>
          <w:szCs w:val="24"/>
          <w:u w:val="single"/>
          <w:vertAlign w:val="baseline"/>
          <w:rtl w:val="0"/>
        </w:rPr>
        <w:t xml:space="preserve">ELECCIONES INTERNAS 10/06/2018</w:t>
      </w:r>
    </w:p>
    <w:p w:rsidR="00000000" w:rsidDel="00000000" w:rsidP="00000000" w:rsidRDefault="00000000" w:rsidRPr="00000000" w14:paraId="00000002">
      <w:pPr>
        <w:contextualSpacing w:val="0"/>
        <w:jc w:val="center"/>
        <w:rPr>
          <w:rFonts w:ascii="Arial" w:cs="Arial" w:eastAsia="Arial" w:hAnsi="Arial"/>
          <w:b w:val="0"/>
          <w:sz w:val="24"/>
          <w:szCs w:val="24"/>
          <w:u w:val="single"/>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ACTA Nº 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la ciudad de Paraná, siendo las 19.00 horas del día 28 de abril de 2018, en el local central del Partido Socialista Distrito Entre Ríos sito en calle Feliciano 278 de Paraná se reúnen, en su carácter de miembros titulares de la Junta Electoral los cros. Patricio Nicolás Cozzi y Jorge Aldo Campoamor, con quórum suficiente, para tratar según vencimiento calendario electoral establecido por Acta Nº 1, los puntos que se detallan a continuación: 1) Se recepciona las contestaciones a los traslados de observaciones realizados a los apoderados de las listas “Socialismo Popular” y “Lista 1 Solidaridad, Participación y Transparencia” 2) Se procede a resolver las situaciones planteadas respecto de la: LISTA 1 “Solidaridad, Participación y Transparencia” a los efectos que suplan candidatos y subsanar defectos en listas presentadas: Respecto del punto 1.- Junta Ejecutiva Provincial. La cra. Brassat se encuentra incluida en Padrón Complementario oficializado. Se acepta descargo. 2.- Centro Departamental Federal. Se encuentran incluidos en el Padrón complementario oficializado. Se acepta descargo. 3.- Centro Departamental La Paz. Se encuentra incorporado en Padrón Complementario oficializado. Se acepta descargo. 4.- Respecto a la Lista de Rosario de Tala. 1) Cupo. Se subsana el error. 2) Aceptaciones de cargo sin firmas. Se subsana el error. 5.- a) La cra. Sophia Cantondebat se encuentra incorporada en Padrón complementario oficializado. Se acepta descargo. b) Idéntico caso el de Betiana Fernández. 3) Idéntico caso de falavigna Melisa y Haddad Malaque. 4) En el caso de Lorena García. Se reemplaza por Luciana Obaid subsanando el error. 6.- Lista de Gualeguay. Se presentan Listas sin la totalidad de aceptaciones de cargo. Se subsana el error. 7.- Congresales suplentes por Paraná. Idem caso Punto 5.a y 5.b. 8.- Centro Villaguay. Los cros. López Fabiana y Schwindt Rodrigo se encuentran incorporados en Padron complementario oficializado. Se acepta descargo. 9.- 1) Centro Gualeguaychú. Avales. Se corrobora que constan en los mismos la leyenda “Elecciones Autoridades 2018”, como así también, consignan Apellido, Nombre, Matricula, Domicilio, Localidad y Firma. Se procede al rechazo del planteo por improcedente. b) Centro Colón. No presenta Avales. Se subsana el error. 10.- Respecto al planteo por Centro Departamental Uruguay. Se rechaza por imprecisa.  3) Se procede a resolver las situaciones planteadas respecto de la: LISTA “Socialismo Popular” a los efectos que suplan candidatos y subsanar defectos en listas presentadas: 1.- Junta Ejecutiva Provincial. a) Paridad Género. En este caso particular, se debe atender a la Ley Nacional de PARIDAD DE GÉNERO EN ÁMBITOS DE REPRESENTACIÓN POLÍTICA N° 27412, sancionada y promulgada en diciembre de 2017, la que establece que “Art. 7- Modifíquese el artículo 21 del Capítulo I De la carta orgánica y plataforma electoral, del Título III De la doctrina y organización, de la ley 23.298, Orgánica de los Partidos Políticos, el que quedará redactado de la siguiente forma: Artículo 21: La carta orgánica constituye la ley fundamental del partido en cuyo carácter rigen los poderes, los derechos y obligaciones partidarias y a la cual sus autoridades y afiliados deberán ajustar obligatoriamente su actuación, respetando la paridad de género en el acceso a cargos partidarios”. y, “Art. 8.- Incorpórese como inciso h) al artículo 50 del Título VI de la caducidad y extinción de los partidos, de la ley 23.298, Orgánica de los Partidos Políticos, el siguiente texto: Artículo 50: Son causas de caducidad de la personalidad política de los partidos: h) La violación de la paridad de género en las elecciones de autoridades y de los organismos partidarios, previa intimación a las autoridades partidarias a ajustarse a dicho principio”. Esta Ley modifica la Ley Nacional 23.298, Orgánica de los Partidos Políticos, que es la normativa marco de los Partidos Políticos, por lo que, taxativamente establece la paridad de género en las elecciones de autoridades y de los organismos partidarios, siendo su incumplimiento causa de caducidad del mismo. A su vez, nuestra Carta Orgánica, en su art. 2° inc b) establece “La igualdad efectiva de varones y mujeres en el seno del Partido”, y en art. 3° inc b) “En los órganos de dirección, administración y contralor del Partido, así como en las listas de candidatos/as a cargos públicos electivos, en lugares expectables, ninguno de los dos sexos podrá tener una representación inferior al cincuenta por ciento y de no ser posible nunca inferior a la tercera parte”. Que la Cra. Apoderada de Lista, en la contestación de traslado, refiere a que la paridad de género se basa en cargos expectables, y a la vez, se encuentra condicionada por la voluntad subjetiva de cros. y/o cras. de postularse a cargos electivos, lo que puede llevar a la imposibilidad de cumplir con tal requiso fundamental de paridad de género. En este sentido, esta Junta establece que, siguiendo con el análisis en cuestión, la Lista no cumple con la paridad de género para el órgano en cuestión según la Ley Nacional N° 27412, asimismo, tampoco cumple con la paridad según la establece nuestra Carta Orgánica. De quince cargos titulares, son nueve varones y seis mujeres. A la vez, en cargos expectables, teniendo en cuenta nuestro sistema de distribución, dentro de los diez primeros, hay tres mujeres y siete varones, siendo en los primeros seis, una sola mujer. Por todo ello, se deberá adecuar la paridad de género, en sus cargos titulares, de la Junta Ejecutiva Provincial, dando cumplimiento a nuestra Carta Orgánica. b) Antigüedad del Cro. Julio Pirola. Se rechaza el reclamo por improcedente, ya que se registra afiliado desde junio de 2017. c) Según planteo de aceptaciones de cargo, se ha corroborado que falta la aceptación de Ma. Laura Centurión. La cra. Apoderada de Lista, en contestación de traslado, solicita se busque tal aceptación en la lista de candidatos del Departamento Uruguay. Que la misma no se encuentra presente, por lo tanto, se deberá subsanar el error. d) Aceptaciones sin firmar. Se corrobora que falta suscribir la aceptación del cro. Gómez Coll. Se deberá subsanar tal error. e) incompatibilidades. Se rechazan por improcedentes. f) Delegados al Consejo Federal. Se subsana el error. g) Comisión de Ética. Se rechaza por improcedente. h) Comisión Revisora de Cuentas. Se rechaza por improcedente. 2.- Paraná. a) Lista Incompleta. Se rechaza por improcedente. b) Delegados al Consejo Provincial. Se subsana el error. c) Congresales Provinciales. Se subsanan errores. Deberá Adecuar paridad de género según Punto 3.1.a de la presente acta. d) Congresales Nacionales. Se rechaza por improcedente. e) Centro Paraná. Se rechaza el planteo de cupos para juventud por improcedente. Deberá adecuar paridad de género según Punto 3.1.a de la presente acta.  3.- Lista Nogoyá. Se rechaza por improcedente. 4.- Lista Tala. a) Lista Incompleta. Se subsanan errores adjuntando documentación y aceptaciones de cargo correspondiente. Posteriormente, se recibió nota de renuncia de Facundo Minaglia a todos los cargos a ocupar por razones personales. Se deberá subsanar. b) Paridad de Género. Se rechaza por improcedente. c) No presente Lista al Consejo Federal. 5.- Lista Uruguay. a) Paridad de Género. Se rechaza por improcedente. b) Antigüedad. Se contesta, por parte de la apoderada de Lista, que se reemplazaran los mismo, pero no se precisa ni consta en documentación adjunta. Subsanar error. c) Delegados al Consejo Provincial. Adecuar paridad de género según Punto 3.1.a de la presente acta.  d) Congresales Provinciales. Adecuar paridad de género según Punto 3.1.a de la presente acta. Adecuar cantidad de candidatos. 6.- Lista Gualeguaychú. a) Centro Departamental. Se subsanan errores. b) Congresales Provinciales. Se rechaza por improcedente. c) Congresales Nacionales. Adecuar paridad de género según Punto 3.1.a de la presente acta.  7.- Villaguay. a) Centro Departamental. Se subsanan errores. b) La cra. Silvina Gamarra es afiliada, pero no del Centro Villaguay, según padrón oficializado. Se deberá subsanar. c) Congresales Provinciales. Subsanar error. d) Congresales Nacionales. Se rechaza por improcedente. 8.- Federación. a) Junta Departamental. Se rechaza por improcedente. b) Chajarí. Se rechaza por improcedente. c) Congresales Nacionales. Adecuar cantidad de miembros. 9.- Concordia. a) Junta Departamental. Se presentan correcciones sin dar cumplimiento efectivo y sin precisar cargo. Adecuar paridad de género según Punto 3.1.a de la presente acta. b) Delegados al Consejo Provincial. Adecuar paridad de género según Punto 3.1.a de la presente acta. c) Congresales Nacionales. Adecuar paridad de género según Punto 3.1.a de la presente acta. 10.- Avales. a) Paraná. Se subsana el error. b) Victoria. Se deberá Subsanar. c) Concordia. Se dan por aceptados los avales presentados. No siendo para más se da por finalizada la reunión.</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6838" w:w="11906"/>
      <w:pgMar w:bottom="1417" w:top="1276" w:left="1701"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